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</w:t>
            </w: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江文超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10月1日</w:t>
            </w:r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8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10月1日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庆祝中华人民共和国建国75周年专题学习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10月1日，学生第三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党支部线上开展了中华人民共和国建国75周年专题学习，专题学习其历史进程、伟大成就与宝贵经验，回顾光辉历程，感悟初心使命，不忘初心、牢记使命，为实现中华民族伟大复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兴的中国梦而不懈奋斗，让祖国更加繁荣昌盛。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9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10月18日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2D8C58E1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</w:rPr>
              <w:t>学习贯彻全国教育大会精神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0月20日，学生第三党支部在现代交通工程中心7205学习贯彻全国教育大会精神</w:t>
            </w:r>
            <w:r>
              <w:rPr>
                <w:rFonts w:hint="default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，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深入了解国家</w:t>
            </w:r>
            <w:r>
              <w:rPr>
                <w:rFonts w:hint="default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深化教育改革，促进教育公平，提高教育质量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的精神</w:t>
            </w:r>
            <w:bookmarkStart w:id="0" w:name="_GoBack"/>
            <w:bookmarkEnd w:id="0"/>
            <w:r>
              <w:rPr>
                <w:rFonts w:hint="default" w:ascii="Segoe UI" w:hAnsi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  <w:t>。坚持立德树人，培养德智体美劳全面发展的社会主义建设者和接班人。推动教育现代化，为实现中华民族伟大复兴的中国梦提供有力人才支撑。</w:t>
            </w: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47836074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A6F62C1"/>
    <w:rsid w:val="3AAC7BB1"/>
    <w:rsid w:val="3BB650B8"/>
    <w:rsid w:val="3D29626F"/>
    <w:rsid w:val="405B54EF"/>
    <w:rsid w:val="44864D25"/>
    <w:rsid w:val="4B3747D8"/>
    <w:rsid w:val="4CAB0A48"/>
    <w:rsid w:val="54DE633C"/>
    <w:rsid w:val="5776232B"/>
    <w:rsid w:val="59735717"/>
    <w:rsid w:val="5E25465C"/>
    <w:rsid w:val="610B5260"/>
    <w:rsid w:val="74D944EF"/>
    <w:rsid w:val="75494999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224</Characters>
  <Lines>0</Lines>
  <Paragraphs>0</Paragraphs>
  <TotalTime>12</TotalTime>
  <ScaleCrop>false</ScaleCrop>
  <LinksUpToDate>false</LinksUpToDate>
  <CharactersWithSpaces>235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Administrator</cp:lastModifiedBy>
  <dcterms:modified xsi:type="dcterms:W3CDTF">2024-12-04T08:26:50Z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0F89E6C4D99A4939BF210C050B745494</vt:lpwstr>
  </property>
</Properties>
</file>